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21" w:rsidRPr="00672B0B" w:rsidRDefault="00672B0B">
      <w:pPr>
        <w:rPr>
          <w:b/>
          <w:sz w:val="28"/>
          <w:szCs w:val="28"/>
        </w:rPr>
      </w:pPr>
      <w:r>
        <w:t xml:space="preserve">                                    </w:t>
      </w:r>
      <w:bookmarkStart w:id="0" w:name="_GoBack"/>
      <w:r w:rsidRPr="00672B0B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 xml:space="preserve"> для</w:t>
      </w:r>
      <w:r w:rsidRPr="00672B0B">
        <w:rPr>
          <w:b/>
          <w:sz w:val="28"/>
          <w:szCs w:val="28"/>
        </w:rPr>
        <w:t xml:space="preserve"> расчет</w:t>
      </w:r>
      <w:r>
        <w:rPr>
          <w:b/>
          <w:sz w:val="28"/>
          <w:szCs w:val="28"/>
        </w:rPr>
        <w:t>а</w:t>
      </w:r>
      <w:r w:rsidRPr="00672B0B">
        <w:rPr>
          <w:b/>
          <w:sz w:val="28"/>
          <w:szCs w:val="28"/>
        </w:rPr>
        <w:t xml:space="preserve"> подвесов</w:t>
      </w:r>
      <w:bookmarkEnd w:id="0"/>
    </w:p>
    <w:p w:rsidR="00672B0B" w:rsidRDefault="00672B0B"/>
    <w:p w:rsidR="00672B0B" w:rsidRPr="00672B0B" w:rsidRDefault="00672B0B">
      <w:pPr>
        <w:rPr>
          <w:sz w:val="20"/>
          <w:szCs w:val="20"/>
        </w:rPr>
      </w:pPr>
      <w:r w:rsidRPr="00672B0B">
        <w:rPr>
          <w:rFonts w:ascii="Courier New" w:eastAsia="Times New Roman" w:hAnsi="Courier New" w:cs="Courier New"/>
          <w:sz w:val="20"/>
          <w:szCs w:val="20"/>
        </w:rPr>
        <w:t>При расчете подвесов к прогонам П</w:t>
      </w:r>
      <w:proofErr w:type="gramStart"/>
      <w:r w:rsidRPr="00672B0B">
        <w:rPr>
          <w:rFonts w:ascii="Courier New" w:eastAsia="Times New Roman" w:hAnsi="Courier New" w:cs="Courier New"/>
          <w:sz w:val="20"/>
          <w:szCs w:val="20"/>
        </w:rPr>
        <w:t>1</w:t>
      </w:r>
      <w:proofErr w:type="gramEnd"/>
      <w:r w:rsidRPr="00672B0B">
        <w:rPr>
          <w:rFonts w:ascii="Courier New" w:eastAsia="Times New Roman" w:hAnsi="Courier New" w:cs="Courier New"/>
          <w:sz w:val="20"/>
          <w:szCs w:val="20"/>
        </w:rPr>
        <w:t xml:space="preserve"> (П2) и балкам «л» (см. приложенные схемы) необходимо</w:t>
      </w:r>
      <w:r w:rsidRPr="00672B0B">
        <w:rPr>
          <w:rFonts w:ascii="Courier New" w:eastAsia="Times New Roman" w:hAnsi="Courier New" w:cs="Courier New"/>
          <w:sz w:val="20"/>
          <w:szCs w:val="20"/>
        </w:rPr>
        <w:br/>
        <w:t>руководствоваться требованиями, изложенными в п. 3 и 4 «Технического задания на</w:t>
      </w:r>
      <w:r w:rsidRPr="00672B0B">
        <w:rPr>
          <w:rFonts w:ascii="Courier New" w:eastAsia="Times New Roman" w:hAnsi="Courier New" w:cs="Courier New"/>
          <w:sz w:val="20"/>
          <w:szCs w:val="20"/>
        </w:rPr>
        <w:br/>
        <w:t>технологические нагрузки на конструкции покрытия над чашей Арены» М. 2015.  </w:t>
      </w:r>
      <w:r w:rsidRPr="00672B0B">
        <w:rPr>
          <w:rFonts w:ascii="Courier New" w:eastAsia="Times New Roman" w:hAnsi="Courier New" w:cs="Courier New"/>
          <w:sz w:val="20"/>
          <w:szCs w:val="20"/>
        </w:rPr>
        <w:br/>
        <w:t>Направляем Вам пояснение к техническому заданию на подвес оборудования:</w:t>
      </w:r>
      <w:r w:rsidRPr="00672B0B">
        <w:rPr>
          <w:rFonts w:ascii="Courier New" w:eastAsia="Times New Roman" w:hAnsi="Courier New" w:cs="Courier New"/>
          <w:sz w:val="20"/>
          <w:szCs w:val="20"/>
        </w:rPr>
        <w:br/>
        <w:t>1.      Крепление оборудования допускается к нижним поясам ферм, прогонам П</w:t>
      </w:r>
      <w:proofErr w:type="gramStart"/>
      <w:r w:rsidRPr="00672B0B">
        <w:rPr>
          <w:rFonts w:ascii="Courier New" w:eastAsia="Times New Roman" w:hAnsi="Courier New" w:cs="Courier New"/>
          <w:sz w:val="20"/>
          <w:szCs w:val="20"/>
        </w:rPr>
        <w:t>1</w:t>
      </w:r>
      <w:proofErr w:type="gramEnd"/>
      <w:r w:rsidRPr="00672B0B">
        <w:rPr>
          <w:rFonts w:ascii="Courier New" w:eastAsia="Times New Roman" w:hAnsi="Courier New" w:cs="Courier New"/>
          <w:sz w:val="20"/>
          <w:szCs w:val="20"/>
        </w:rPr>
        <w:t xml:space="preserve"> (П2)</w:t>
      </w:r>
      <w:r w:rsidRPr="00672B0B">
        <w:rPr>
          <w:rFonts w:ascii="Courier New" w:eastAsia="Times New Roman" w:hAnsi="Courier New" w:cs="Courier New"/>
          <w:sz w:val="20"/>
          <w:szCs w:val="20"/>
        </w:rPr>
        <w:br/>
        <w:t xml:space="preserve">и элементам «л»; </w:t>
      </w:r>
      <w:r w:rsidRPr="00672B0B">
        <w:rPr>
          <w:rFonts w:ascii="Courier New" w:eastAsia="Times New Roman" w:hAnsi="Courier New" w:cs="Courier New"/>
          <w:sz w:val="20"/>
          <w:szCs w:val="20"/>
        </w:rPr>
        <w:br/>
        <w:t xml:space="preserve">2.      Суммарная нагрузка от подвешиваемого оборудования не должна превышать 100 тс; </w:t>
      </w:r>
      <w:r w:rsidRPr="00672B0B">
        <w:rPr>
          <w:rFonts w:ascii="Courier New" w:eastAsia="Times New Roman" w:hAnsi="Courier New" w:cs="Courier New"/>
          <w:sz w:val="20"/>
          <w:szCs w:val="20"/>
        </w:rPr>
        <w:br/>
        <w:t>3.      Максимальная допустимая нагрузка на ферму Ф</w:t>
      </w:r>
      <w:proofErr w:type="gramStart"/>
      <w:r w:rsidRPr="00672B0B">
        <w:rPr>
          <w:rFonts w:ascii="Courier New" w:eastAsia="Times New Roman" w:hAnsi="Courier New" w:cs="Courier New"/>
          <w:sz w:val="20"/>
          <w:szCs w:val="20"/>
        </w:rPr>
        <w:t>1</w:t>
      </w:r>
      <w:proofErr w:type="gramEnd"/>
      <w:r w:rsidRPr="00672B0B">
        <w:rPr>
          <w:rFonts w:ascii="Courier New" w:eastAsia="Times New Roman" w:hAnsi="Courier New" w:cs="Courier New"/>
          <w:sz w:val="20"/>
          <w:szCs w:val="20"/>
        </w:rPr>
        <w:t xml:space="preserve"> (при равномерно-распределенной</w:t>
      </w:r>
      <w:r w:rsidRPr="00672B0B">
        <w:rPr>
          <w:rFonts w:ascii="Courier New" w:eastAsia="Times New Roman" w:hAnsi="Courier New" w:cs="Courier New"/>
          <w:sz w:val="20"/>
          <w:szCs w:val="20"/>
        </w:rPr>
        <w:br/>
        <w:t>нагрузке) не более 81 тс, при обеспечении требований п.2 - см. п. 3.2.2 ТЗ;</w:t>
      </w:r>
      <w:r w:rsidRPr="00672B0B">
        <w:rPr>
          <w:rFonts w:ascii="Courier New" w:eastAsia="Times New Roman" w:hAnsi="Courier New" w:cs="Courier New"/>
          <w:sz w:val="20"/>
          <w:szCs w:val="20"/>
        </w:rPr>
        <w:br/>
        <w:t>4.      Максимальная допустимая нагрузка на фермы Ф</w:t>
      </w:r>
      <w:proofErr w:type="gramStart"/>
      <w:r w:rsidRPr="00672B0B">
        <w:rPr>
          <w:rFonts w:ascii="Courier New" w:eastAsia="Times New Roman" w:hAnsi="Courier New" w:cs="Courier New"/>
          <w:sz w:val="20"/>
          <w:szCs w:val="20"/>
        </w:rPr>
        <w:t>2</w:t>
      </w:r>
      <w:proofErr w:type="gramEnd"/>
      <w:r w:rsidRPr="00672B0B">
        <w:rPr>
          <w:rFonts w:ascii="Courier New" w:eastAsia="Times New Roman" w:hAnsi="Courier New" w:cs="Courier New"/>
          <w:sz w:val="20"/>
          <w:szCs w:val="20"/>
        </w:rPr>
        <w:t xml:space="preserve"> и Ф3 (при равномерно-распределенной</w:t>
      </w:r>
      <w:r w:rsidRPr="00672B0B">
        <w:rPr>
          <w:rFonts w:ascii="Courier New" w:eastAsia="Times New Roman" w:hAnsi="Courier New" w:cs="Courier New"/>
          <w:sz w:val="20"/>
          <w:szCs w:val="20"/>
        </w:rPr>
        <w:br/>
        <w:t>нагрузке) не более 87 тс, при обеспечении требований п.2 - см. п. 3.2.2 ТЗ;</w:t>
      </w:r>
      <w:r w:rsidRPr="00672B0B">
        <w:rPr>
          <w:rFonts w:ascii="Courier New" w:eastAsia="Times New Roman" w:hAnsi="Courier New" w:cs="Courier New"/>
          <w:sz w:val="20"/>
          <w:szCs w:val="20"/>
        </w:rPr>
        <w:br/>
        <w:t>5.      Максимальная допустимая нагрузка на ферму Ф</w:t>
      </w:r>
      <w:proofErr w:type="gramStart"/>
      <w:r w:rsidRPr="00672B0B">
        <w:rPr>
          <w:rFonts w:ascii="Courier New" w:eastAsia="Times New Roman" w:hAnsi="Courier New" w:cs="Courier New"/>
          <w:sz w:val="20"/>
          <w:szCs w:val="20"/>
        </w:rPr>
        <w:t>4</w:t>
      </w:r>
      <w:proofErr w:type="gramEnd"/>
      <w:r w:rsidRPr="00672B0B">
        <w:rPr>
          <w:rFonts w:ascii="Courier New" w:eastAsia="Times New Roman" w:hAnsi="Courier New" w:cs="Courier New"/>
          <w:sz w:val="20"/>
          <w:szCs w:val="20"/>
        </w:rPr>
        <w:t xml:space="preserve"> (при равномерно-распределенной</w:t>
      </w:r>
      <w:r w:rsidRPr="00672B0B">
        <w:rPr>
          <w:rFonts w:ascii="Courier New" w:eastAsia="Times New Roman" w:hAnsi="Courier New" w:cs="Courier New"/>
          <w:sz w:val="20"/>
          <w:szCs w:val="20"/>
        </w:rPr>
        <w:br/>
        <w:t>нагрузке) не более 48 тс, при обеспечении требований п.2 - см. п. 3.2.2 ТЗ;</w:t>
      </w:r>
      <w:r w:rsidRPr="00672B0B">
        <w:rPr>
          <w:rFonts w:ascii="Courier New" w:eastAsia="Times New Roman" w:hAnsi="Courier New" w:cs="Courier New"/>
          <w:sz w:val="20"/>
          <w:szCs w:val="20"/>
        </w:rPr>
        <w:br/>
        <w:t>6.       Максимальная нагрузка на подвес к балкам П</w:t>
      </w:r>
      <w:proofErr w:type="gramStart"/>
      <w:r w:rsidRPr="00672B0B">
        <w:rPr>
          <w:rFonts w:ascii="Courier New" w:eastAsia="Times New Roman" w:hAnsi="Courier New" w:cs="Courier New"/>
          <w:sz w:val="20"/>
          <w:szCs w:val="20"/>
        </w:rPr>
        <w:t>1</w:t>
      </w:r>
      <w:proofErr w:type="gramEnd"/>
      <w:r w:rsidRPr="00672B0B">
        <w:rPr>
          <w:rFonts w:ascii="Courier New" w:eastAsia="Times New Roman" w:hAnsi="Courier New" w:cs="Courier New"/>
          <w:sz w:val="20"/>
          <w:szCs w:val="20"/>
        </w:rPr>
        <w:t xml:space="preserve"> в середине пролета 3 тс,</w:t>
      </w:r>
      <w:r w:rsidRPr="00672B0B">
        <w:rPr>
          <w:rFonts w:ascii="Courier New" w:eastAsia="Times New Roman" w:hAnsi="Courier New" w:cs="Courier New"/>
          <w:sz w:val="20"/>
          <w:szCs w:val="20"/>
        </w:rPr>
        <w:br/>
        <w:t xml:space="preserve">равномерно-распределенная нагрузка на прогоны 1 </w:t>
      </w:r>
      <w:proofErr w:type="spellStart"/>
      <w:r w:rsidRPr="00672B0B">
        <w:rPr>
          <w:rFonts w:ascii="Courier New" w:eastAsia="Times New Roman" w:hAnsi="Courier New" w:cs="Courier New"/>
          <w:sz w:val="20"/>
          <w:szCs w:val="20"/>
        </w:rPr>
        <w:t>тc</w:t>
      </w:r>
      <w:proofErr w:type="spellEnd"/>
      <w:r w:rsidRPr="00672B0B">
        <w:rPr>
          <w:rFonts w:ascii="Courier New" w:eastAsia="Times New Roman" w:hAnsi="Courier New" w:cs="Courier New"/>
          <w:sz w:val="20"/>
          <w:szCs w:val="20"/>
        </w:rPr>
        <w:t>/м - см. п. 3.1.</w:t>
      </w:r>
    </w:p>
    <w:sectPr w:rsidR="00672B0B" w:rsidRPr="0067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0B"/>
    <w:rsid w:val="00672B0B"/>
    <w:rsid w:val="00C3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Гетьманов Михаил Александрович</dc:creator>
  <cp:lastModifiedBy>Гетьманов Михаил Александрович</cp:lastModifiedBy>
  <cp:revision>1</cp:revision>
  <dcterms:created xsi:type="dcterms:W3CDTF">2019-06-29T12:33:00Z</dcterms:created>
  <dcterms:modified xsi:type="dcterms:W3CDTF">2019-06-29T12:35:00Z</dcterms:modified>
</cp:coreProperties>
</file>